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140" w:firstLineChars="5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СИСТЕМНАЯ ПОДДЕРЖКА ГРАЖДАН СТАРШЕГО ПОКОЛЕНИЯ: ПЕРВЫЕ ЭФФЕКТЫ</w:t>
      </w:r>
    </w:p>
    <w:p>
      <w:pPr>
        <w:spacing w:after="0" w:line="360" w:lineRule="auto"/>
        <w:ind w:firstLine="140" w:firstLineChars="5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Абашеева Елена Борисовна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ru-RU"/>
        </w:rPr>
        <w:t>Директор Государственного учреждения социального обслуживания «Ингодинский комплексный центр социального обслуживания населения «Милосердие» Забайкальского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К</w:t>
      </w:r>
      <w:r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ru-RU"/>
        </w:rPr>
        <w:t>узьминова Татьяна Ивановна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ru-RU"/>
        </w:rPr>
        <w:t>Директор Государственного учреждения социального обслуживания «Черновский комплексный центр социального обслуживания населения «Берегиня» Забайкальского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ru-RU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 Стратегии действий в интересах граждан старшего поколения в Российской Федерации до 2025 года, утвержденной распоряжением Правительства РФ от 5 февраля 2016 года говорится: «Граждане старшего поколения являются носителями знаний и опыта, вносят существенный вклад в совокупный интеллектуальный потенциал, в социально-экономическое развитие Российской Федерации, стремятся к осуществлению трудовой деятельности, являются создателями значимой части материальных благ, активно участвуют в процессах социального развития, сохраняют и приумножают богатство культуры страны и передают его молодым поколениям, выступают хранителями важнейших духовно-нравственных ценностей и обеспечивают связь и солидарность поколений».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Конституция Российской Федерации и базирующиеся на ее основе федеральные законы, нормативные правовые акты, а также законодательные акты субъектов Российской Федерации не содержат каких-либо норм дискриминации по возрасту. Напротив, законодательство Российской Федерации всемерно стимулирует интеграцию и участие граждан старшего поколения в общественной жизни.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Подготовка Стратегии действий в интересах граждан старшего поколения в Российской Федерации до 2025 года  обусловлена складывающимися демографическими тенденциями старения населения Российской Федерации и необходимостью определения новых государственных и общественных целей и задач в отношении граждан старшего поколения и общества в целом.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Одна из ключевых задач Стратегии - создание общества для всех возрастов, включая формирование условий для использования знаний, опыта, потенциала граждан старшего поколения, проявления заботы о таких гражданах и оказание им необходимой помощи.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нашей стране с каждым годом увеличивается продолжительность жизни, соответственно увеличивается количество людей, которые в силу возраста или в силу заболеваний имеют устойчивые функциональные ограничения  и нуждаются в длительной посторонней помощи, уходе и сопровождении. В мировой практике, чтобы обеспечить качество жизни таких людей и тех, кто за ними ухаживает, комплексно работает система долговременного ухода. Поэтому, в рамках реализации национального проекта «Демография», в 2018 году Министерством труда и социальной защиты населения  РФ, совместно с Министерством здравоохранения РФ, Министерством финансов РФ, Министерством экономического  развития РФ и Агентством стратегических инициатив, в  нашей стране был разработан и стартовал новый социальный проект под названием «Долговременный уход за пожилыми людьми», целью которого является создание системы долговременной помощи пожилым людям и инвалидам. К 2022 году программа должна охватить все 85 субъектов Российской Федерации. Она призвана в корне поменять систему социальной помощи незащищенным слоям населения. Чтобы реализовать столь масштабную задачу, разработку методологии проекта и обучение специалистов взял на себя Благотворительный фонд «Старость в радость».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Национальный проект «Демография» включает в себя пять федеральных проектов, один из которых – «Старшее поколение», предполагающий создание системы долговременного ухода за гражданами пожилого возраста и инвалидами.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Долговременный уход - комплексная поддержка граждан пожилого возраста и инвалидов, включающая социальное обслуживание и медицинскую помощь на дому, в полустационарной и стационарной формах, с привлечением патронажной службы и сиделок, а также семейный уход.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долговременного ухода - обеспечение каждого человека, не полностью справляющегося с самостоятельным уходом, системой поддержки самого высокого качества жизни с максимально возможным уровнем независимости, автономии, участия в деятельности, самореализации и человеческого достоинства.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задачи: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межведомственного взаимодействия медицинских организаций и организаций социального обслуживания, включая объединение клиентских баз и передачу необходимой информации о состоянии гражданина его родственникам и организациям социальной сферы;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развитие и поддержка семейного (родственного) ухода за гражданами пожилого возраста и инвалидами (школы родственного ухода, прокат технических средств реабилитации и т.д.);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информирование населения о системе долговременного ухода.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 систему долговременного ухода входят следующие виды деятельности: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предоставление социальных услуг и проведение мероприятий по социальному сопровождению (содействие в предоставлении медицинской, психологической, педагогической, юридической, социальной помощи, не относящейся к социальным услугам);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предоставление медицинских услуг, в том числе мероприятий по гериатрической и паллиативной помощи, а также мероприятий по медицинской реабилитации;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создание условий для предоставления мер социальной поддержки, определение реабилитации или абилитации граждан, в том числе составление индивидуальной программы реабилитации или абилитации инвалида и предоставление технических средств реабилитации;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поддержка родственного ухода;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предоставление иных услуг и мероприятий, установленных нормативными правовыми актами субъектов Российской Федерации.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Целью данных видов деятельности системы долговременного ухода является обеспечение взаимодействия пожилого человека или инвалида с органами и организациями, после его однократного обращения в одну из этих организаций, без постоянного взаимодействия этого человека с каждой из организаций (по принципу «одного окна»).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целевые группы системы долговременного ухода: гериатрические пациенты; паллиативные пациенты; граждане с инвалидностью; граждане с психическими расстройствами, включая больных деменцией; маломобильные пациенты (необратимо и обратимо как результат успешной реабилитации); родственники, осуществляющие уход; граждане, оказывающие надомную помощь нуждающимся.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не имеет возрастных ограничений и относится ко всем людям, имеющим те или иные функциональные нарушения, ограничивающие возможности самостоятельного ухода.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Важным принципом выстраивания системы долговременного ухода является сохранение пребывания гражданина в привычной домашней обстановке. В связи с этим приоритетной формой обслуживания является предоставление ухода на дому, в том числе с применением стационарозамещающих технологий и различных форм сопровождения граждан, имеющих ограничения жизнедеятельности.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Результативность применения системы долговременного ухода за пожилым человеком имеет четыре критерия: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− нормализация физического и психологического состояния человека и построение отношений с отдельными людьми, группами, социальными институтами;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− преодоление получателем социальных услуг кризисной ситуации;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− возможность самостоятельного социального функционирования в окружающей среде с учетом функциональных ограничений;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− умение поддерживать и развивать социально значимые контакты в индивидуальном взаимодействии.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В 2021 году на территории Забайкальского края активно  внедряется система долговременного ухода, в данном пилотном проекте задействованы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учреждени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социальной защиты Забайкальского края. Это комплексная программа поддержки граждан пожилого возраста и инвалидов, частично или полностью утративших способность самообслуживания. Программа  реализуется  в рамках регионального проекта «Старшее поколение» и национального проекта «Демография».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Принципами системы долговременного ухода являются признание дефицита самообслуживания одним из критериев нуждаемости, формирования индивидуальной программы предоставления социальных услуг на основе типизации и составление индивидуального плана ухода, учитывающего степень зависимости от посторонней помощи, индивидуальные ресурсы и проблемы получателя социального обслуживания. Система долговременного ухода предполагает сохранение максимально долгого пребывания граждан, имеющих дефицит самообслуживания, в привычной, домашней обстановке, либо - в случае невозможности организовать надлежащий уход дома – в стационарной организации социального обслуживания в условиях, гарантирующих достойное качество жизни. В «Комплексе мер по созданию системы долговременного ухода за гражданами пожилого возраста и инвалидами, включающими сбалансированное социальное обслуживание и медицинскую помощь на дому в стационарной и полустационарной форме с привлечением патронажной службы и сиделок, а также поддержку родственного ухода» № ОГ-П12-8359 от 14.12.2017 впервые ставится задача о разработке и внедрения процесса типизации в целях упорядочивания признания граждан нуждающимися в социальном обслуживанию.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марте 2020 года, в рамках создания системы долговременного ухода, в соответствии  с Положением о Министерстве труда и социальной защиты населения Забайкальского края, утвержденным постановлением Правительства Забайкальского края от 27 декабря 2016 года № 502, на базе ГУСО «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>Ингодинский комплексный центр социального обслуживания населения «Милосердие» Забайкальского края, было создано отделение «Координационный центр системы долговременного ухода за гражданами пожилого возраста и инвалидами».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апреле 2020 года, в соответствии с приказом Министерства труда и социальной защиты Забайкальского края «Об организации, уполномоченной на признание граждан нуждающимися в социальном обслуживании на дому и составление индивидуальной программы предоставления социальных услуг на территории города Читы и муниципального района «Читинский район» Координационный центр системы долговременного ухода за гражданами пожилого возраста и инвалидами признан уполномоченным органом по признанию нуждаемости в социальном обслуживании в форме социального обслуживания на дому и в полустационарной форме по г. Чита и Читинскому району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В рамках развития системы долговременного ухода  разработан единый механизм межведомственного взаимодействия, разработан и утвержден «Регламент взаимодействия отделения «Координационный центр системы долговременного ухода за гражданами пожилого возраста и инвалидами» ГУСО «Ингодинский комплексный центр социального обслуживания населения «Милосердие» Забайкальского края с поставщиками социальных услуг»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Координационный  Центр  создан с целью координации информационного взаимодействия организаций подведомственных Министерству труда и социальной защиты населения Забайкальского края, медицинских организаций, подведомственных Министерству здравоохранения Забайкальского края, исполнительных органов государственной власти Забайкальского края, в целях обеспечения эффективного взаимодействия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>всех участников системы долговременного ухода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осуществляет свою деятельность во взаимодействии с органами исполнительной власти Забайкальского края, подведомственными им организациями, благотворительным фондом помощи пожилым людям и инвалидам «Старость в радость», и другими организациями, участвующими в реализации системы долговременного ухода.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Основными направлениями работы Координационного Центра  являются: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координация, сбор и обработка информации о гражданах, нуждающихся в долговременном уходе и совершенствовании механизмов их выявления: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выявление, поддержка и сопровождение граждан пожилого возраста и инвалидов, нуждающихся в долговременном уходе, в сотрудничестве с медицинскими организациями, подведомственными Министерству здравоохранения Забайкальского края, согласно утвержденному порядку;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информационное взаимодействие между комплексными центрами и организациями, обладающими сведениями о гражданах пожилого возраста и инвалидах для определения нуждаемости и группы ухода;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формирование и ведение учета граждан, нуждающихся в долговременном уходе, вывяленных в ходе межведомственного взаимодействия;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обеспечение проведения мониторинга выявленных граждан, отказавшихся от социального обслуживания;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предоставление в Министерство труда и социальной защиты населения Забайкальского края ежемесячных (ежеквартальных, годовых) отчетов о реализации мероприятий системы долговременного ухода.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Уполномоченный орган по признанию нуждаемости занимается: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обеспечением межведомственного взаимодействия при реализации пилотного проекта по созданию системы долговременного ухода за гражданами пожилого возраста и инвалидами при признании граждан нуждающимися в долговременном уходе;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рассмотрением заявления и документов гражданина для признания его нуждающимся в социальном обслуживании;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 определением исходя из акта обследования условий проживания гражданина и оценки зависимости от посторонней помощи индивидуальной потребности рекомендуемых форм, видов, объемов, условий, периодичности и продолжительности предоставления социального обслуживания;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установлением для граждан рекомендуемого перечня социальных услуг, предоставляемых поставщиками социальных услуг; 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 составлением индивидуальной программы предоставления социальных услуг;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рассмотрением спорных вопросов и жалоб при предоставлении социального обслуживания.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Организационно-методическое и консультативное сопровождение: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подготовка и распространение с использованием всех доступных ресурсов справочных материалов (проспектов, буклетов, информационных листовок, флаеров) о возможностях системы долговременного ухода и порядке получения социальных услуг по долговременному уходу;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тематических акций и событий для средств массовой информации, содержащих положительные результаты внедрения системы долговременного ухода.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«горячей линии» по вопросам социального обслуживания, в том числе предоставления долговременного ухода;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осуществление методического сопровождения, включающего в себя разработку программ, составление графиков обучения и проведения обучения для сотрудников организаций социального обслуживания, в том числе некоммерческих по навыкам ухода в рамках системы долговременного ухода;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оказание методической помощи в проведении функциональной диагностики по месту оказания социальных услуг;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</w:t>
      </w:r>
      <w:r>
        <w:rPr>
          <w:rFonts w:hint="default" w:ascii="Times New Roman" w:hAnsi="Times New Roman" w:eastAsia="Arial" w:cs="Times New Roman"/>
          <w:sz w:val="28"/>
          <w:szCs w:val="28"/>
        </w:rPr>
        <w:t>онтроль качества проведения функциональной диагностики;</w:t>
      </w:r>
    </w:p>
    <w:p>
      <w:pPr>
        <w:pStyle w:val="7"/>
        <w:spacing w:after="0" w:line="360" w:lineRule="auto"/>
        <w:ind w:left="0" w:firstLine="708"/>
        <w:jc w:val="both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- мониторинг проблем, возникающих в процессе организации долговременного ухода.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С первых дней  работы  специалистами центра налажена работа в рамках  межведомственного взаимодействия с медицинскими учреждениями и управляющими компаниями города по предоставлению необходимых документов для признания граждан нуждающимися в посторонней помощи.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В Координационный центр поступают обращения из Железнодорожного, Ингодинского, Центрального и Черновского районов г. Читы, а также сведения о гражданах Читинского района, нуждающихся в социальном обслуживании.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 За проработанный период с 01.04.2020 года по 31.12.2020 года специалистами центра принято </w:t>
      </w:r>
      <w:r>
        <w:rPr>
          <w:rFonts w:hint="default" w:ascii="Times New Roman" w:hAnsi="Times New Roman" w:cs="Times New Roman"/>
          <w:b/>
          <w:color w:val="252626"/>
          <w:sz w:val="28"/>
          <w:szCs w:val="28"/>
        </w:rPr>
        <w:t xml:space="preserve">654 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обращения, из них на социальное обслуживание </w:t>
      </w:r>
      <w:r>
        <w:rPr>
          <w:rFonts w:hint="default" w:ascii="Times New Roman" w:hAnsi="Times New Roman" w:cs="Times New Roman"/>
          <w:b/>
          <w:color w:val="252626"/>
          <w:sz w:val="28"/>
          <w:szCs w:val="28"/>
        </w:rPr>
        <w:t>- 412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>. Имеем возможность рассмотреть динамику обращений с разбивкой по районам: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- Железнодорожный район          54 обращения (13,1%)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- Ингодинский район                    58 обращений (14 %)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- Центральный район                  168 обращений (40,8%)  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- Черновский район                       68 обращений (16,5%)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- Читинский район                         64 обращения (15,6%)</w:t>
      </w:r>
    </w:p>
    <w:p>
      <w:pPr>
        <w:spacing w:after="0" w:line="360" w:lineRule="auto"/>
        <w:ind w:firstLine="708" w:firstLineChars="0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Признаны нуждающимися в форме социального обслуживания на дому по городу Чите и Читинскому району </w:t>
      </w:r>
      <w:r>
        <w:rPr>
          <w:rFonts w:hint="default" w:ascii="Times New Roman" w:hAnsi="Times New Roman" w:cs="Times New Roman"/>
          <w:b/>
          <w:color w:val="252626"/>
          <w:sz w:val="28"/>
          <w:szCs w:val="28"/>
        </w:rPr>
        <w:t>195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 граждан.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С разбивкой по районам имеем следующие сравнительные данные: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- Железнодорожный район          33 человека (16,9%)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- Ингодинский район                    33 человека (16,9%)       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- Центральный район                    59 человек   (30,3%)           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- Черновский район                       41 человек   (21%)         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- Читинский район                         29 человек   (14,9%)   </w:t>
      </w:r>
    </w:p>
    <w:p>
      <w:pPr>
        <w:spacing w:after="0" w:line="360" w:lineRule="auto"/>
        <w:ind w:firstLine="708" w:firstLineChars="0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Признаны нуждающимися в полустационарной форме социального обслуживания – 37 граждан, из них: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Ингодинский район – 5 (13,5%)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Центральный район – 5 (13,5%)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>Черновский район – 27 (73%)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процессе определения объема необходимой помощи, позволяющей компенсировать стойкие ограничения жизнедеятельности потенциальному получателю долговременного ухода, в зависимости от степени данных ограничений участвуют все граждане, которые признаются нуждающимися в социальном обслуживании в форме социального обслуживания на дому и в полустационарной форме социального обслуживания.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   Отметим, что наибольшую долю граждан составляют получатели услуг, имеющие третью, четвёртую и пятую группу нуждаемости, то есть имеющие значительное или сильное снижение способности к самообслуживанию, либо полностью утратили способность осуществлять основные жизненные функции и возможность передвигаться. </w:t>
      </w:r>
    </w:p>
    <w:p>
      <w:pPr>
        <w:spacing w:line="240" w:lineRule="auto"/>
        <w:ind w:firstLine="708" w:firstLineChars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СДУ ориентирована на три целевые группы: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нуждающиеся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 инвалиды;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нуждающиеся, неизлечимо больные ;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пенсионеры по возрасту.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Times New Roman" w:hAnsi="Times New Roman" w:eastAsia="TimesNewRomanPSMT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Прежде всего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это неформальный уход, постоянное сопровождение всеми участниками процесса: родственниками, социальными и медицинскими учреждениями, применение Школ родственного ухода, образование приемных семей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Это родственный уход, соседский, волонтерский…. Помощь должна быть всесторонней, приближена к домашней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привычной комфортной обстановке. Школы ухода являются неотъемлемой частью системы долговременного ухода. Их работа призвана облегчить бремя ухода родственникам и иным лицам, осуществляемым уход. Функционирование школ направлено на развитие надомного ухода и поддержку семей. Мы активизировали работу Школы родственного ухода, в которой любой человек, а не только родственник, может научиться правильно ухаживать за нуждающимся в помощи. Школа организована на базе пункта проката технических средств реабилитации, чтобы человеку сразу показали, как пользоваться оборудованием. Специалисты и социальные работники ведут постоянную работу с родственниками по организации семейного ухода. Уже несколько семей прошли такое консультирование. Работает пункт проката технических средств реабилитации для людей с инвалидностью. Многие пользуются такими средствами. Изделия выдаются бесплатно на определенный период, с возможностью продления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Правильный уход позволяет улучшить качество жизни, что приводит к уменьшению клинических проявлений основных заболеваний. Целесообразность применения таких практик показывает, что полученные знания </w:t>
      </w:r>
      <w:r>
        <w:rPr>
          <w:rFonts w:hint="default" w:ascii="Times New Roman" w:hAnsi="Times New Roman" w:cs="Times New Roman"/>
          <w:kern w:val="36"/>
          <w:sz w:val="28"/>
          <w:szCs w:val="28"/>
        </w:rPr>
        <w:t xml:space="preserve">по обучению практическим навыкам общего ухода </w:t>
      </w:r>
      <w:r>
        <w:rPr>
          <w:rFonts w:hint="default" w:ascii="Times New Roman" w:hAnsi="Times New Roman" w:cs="Times New Roman"/>
          <w:sz w:val="28"/>
          <w:szCs w:val="28"/>
        </w:rPr>
        <w:t>оказывают реальную помощь в поддержании благоприятной обстановки и психологической атмосферы в семье, где проживает пожилой тяжелобольной гражданин. Такие мероприятия являются одним из элементов системы долговременного ухода 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Times New Roman" w:hAnsi="Times New Roman" w:eastAsia="TimesNewRomanPSMT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Мобильная бригада – форма оказания медицинской помощи и (или) предоставления социальных услуг по месту проживания гражданина с целью сохранения ему привычных комфортных условий. В состав Мобильный бригады могут быть включены как работники организаций, оказывающие медицинскую помощь, так и предоставляющих социальные услуги.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709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Социальный патронаж – регулярные плановые надомные посещения персоналом организаций социального обслуживания получателей услуг СДУ, в соответствии с утвержденной программой ИППСУ.</w:t>
      </w:r>
    </w:p>
    <w:p>
      <w:pPr>
        <w:pStyle w:val="6"/>
        <w:spacing w:after="0" w:afterAutospacing="0" w:line="360" w:lineRule="auto"/>
        <w:ind w:left="-180" w:leftChars="0" w:right="51" w:rightChars="0"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Приемная семья –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одна из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стационарозамещающих технологии социального обслуживания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в рамках неформального ухода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>Приемная семья для граждан пожилого возраста и инвалидов – это форма оказания социальной помощи гражданам пожилого возраста и инвалидам путем организации совместного проживания и ведения общего хозяйства лица, нуждающегося в социальных услугах, и лица, изъявившего желание организовать приемную семью, на основании договора об организации приемной семьи с выплатой ежемесячного денежного вознаграждения лицу, организовавшему приемную семью.</w:t>
      </w:r>
    </w:p>
    <w:p>
      <w:pPr>
        <w:pStyle w:val="6"/>
        <w:spacing w:after="0" w:afterAutospacing="0" w:line="360" w:lineRule="auto"/>
        <w:ind w:left="-180" w:leftChars="0" w:right="51" w:rightChars="0" w:firstLine="708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Создание приемных семей позволяет: </w:t>
      </w:r>
    </w:p>
    <w:p>
      <w:pPr>
        <w:pStyle w:val="7"/>
        <w:numPr>
          <w:ilvl w:val="0"/>
          <w:numId w:val="2"/>
        </w:numPr>
        <w:spacing w:line="360" w:lineRule="auto"/>
        <w:ind w:left="0" w:firstLine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</w:rPr>
        <w:t>решить ряд социальных проблем, с которыми сталкиваются граждане пожилого возраста и инвалиды; </w:t>
      </w:r>
    </w:p>
    <w:p>
      <w:pPr>
        <w:pStyle w:val="7"/>
        <w:numPr>
          <w:ilvl w:val="0"/>
          <w:numId w:val="2"/>
        </w:numPr>
        <w:spacing w:line="360" w:lineRule="auto"/>
        <w:ind w:left="0" w:firstLine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</w:rPr>
        <w:t>поддержать традиции семейной заботы о старшем поколении; </w:t>
      </w:r>
    </w:p>
    <w:p>
      <w:pPr>
        <w:pStyle w:val="7"/>
        <w:numPr>
          <w:ilvl w:val="0"/>
          <w:numId w:val="2"/>
        </w:numPr>
        <w:spacing w:line="360" w:lineRule="auto"/>
        <w:ind w:left="0" w:firstLine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</w:rPr>
        <w:t>наладить связь поколений, поднять статус пожилых людей в семье и обществе в целом.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  <w:lang w:val="ru-RU"/>
        </w:rPr>
        <w:t>И конечно же ф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ормальный уход, оказываемый работниками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организаций социального обслуживания,  задействованных в предоставлении услуг в рамках долговременного ухода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Одним из 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рганизационны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х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элемент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ов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СДУ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является 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одготовка кадров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</w:rPr>
        <w:t xml:space="preserve">Все новые, да и старые, сотрудники проходят специальную подготовку: учатся правильно укладывать пациента, кормить, проводить гигиенические процедуры, так, чтобы сохранять достоинство человека, зависящего от помощи других людей. При этом, многие техники, которые показывают сотрудникам, призваны снизить и нагрузку на самих ухаживающих. Семинары и тренинги для новых и старых сотрудников по уходу проводят региональные тренеры, подготовленные Школой тренеров БФ “Старость в радость”.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ascii="Times New Roman" w:hAnsi="Times New Roman" w:cs="Times New Roman"/>
          <w:color w:val="252626"/>
          <w:sz w:val="28"/>
          <w:szCs w:val="28"/>
        </w:rPr>
        <w:t>Организовано  вебинарное обучение  и проведено тестирование по Типизации  - 59 сотрудников из 12 центров социального обслуживания Забайкальского края.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626"/>
          <w:sz w:val="28"/>
          <w:szCs w:val="28"/>
        </w:rPr>
      </w:pPr>
      <w:r>
        <w:rPr>
          <w:rFonts w:ascii="Times New Roman" w:hAnsi="Times New Roman" w:cs="Times New Roman"/>
          <w:color w:val="252626"/>
          <w:sz w:val="28"/>
          <w:szCs w:val="28"/>
        </w:rPr>
        <w:t xml:space="preserve">Обучены дистанционно в рамках системы долговременного ухода - </w:t>
      </w:r>
      <w:r>
        <w:rPr>
          <w:rFonts w:ascii="Times New Roman" w:hAnsi="Times New Roman" w:cs="Times New Roman"/>
          <w:b/>
          <w:color w:val="252626"/>
          <w:sz w:val="28"/>
          <w:szCs w:val="28"/>
        </w:rPr>
        <w:t>57 человек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 из 3 учреждений социального обслуживания Забайкальского края, очно обучены - 11 сотрудников из двух учреждений социального обслуживания Забайкальского края.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52626"/>
          <w:sz w:val="28"/>
          <w:szCs w:val="28"/>
        </w:rPr>
        <w:t>Еженедельно сотрудники отделения присутствуют на методических встречах фонда «Старость в радость» по вопросам типизации и составлению ИПУ, участвуют в обсуждении спорных вопросов. Прослушаны лекции специалистов Джоинт-Эшель. Получены данные учреждений, участвующих в пилотном проекте по системе долговременного ухода за гражданами пожилого возраста и инвалидами на территории Забайкальского края, по проведённой типизации</w:t>
      </w:r>
      <w:r>
        <w:rPr>
          <w:rFonts w:hint="default" w:ascii="Times New Roman" w:hAnsi="Times New Roman" w:cs="Times New Roman"/>
          <w:color w:val="252626"/>
          <w:sz w:val="28"/>
          <w:szCs w:val="28"/>
          <w:lang w:val="ru-RU"/>
        </w:rPr>
        <w:t>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  <w:lang w:val="ru-RU"/>
        </w:rPr>
        <w:t xml:space="preserve">За период реализации пилотного проекта </w:t>
      </w:r>
      <w:r>
        <w:rPr>
          <w:rFonts w:ascii="Times New Roman" w:hAnsi="Times New Roman" w:cs="Times New Roman"/>
          <w:color w:val="252626"/>
          <w:sz w:val="28"/>
          <w:szCs w:val="28"/>
        </w:rPr>
        <w:t>сотрудниками центр</w:t>
      </w:r>
      <w:r>
        <w:rPr>
          <w:rFonts w:ascii="Times New Roman" w:hAnsi="Times New Roman" w:cs="Times New Roman"/>
          <w:color w:val="252626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 осуществлено </w:t>
      </w:r>
      <w:r>
        <w:rPr>
          <w:rFonts w:ascii="Times New Roman" w:hAnsi="Times New Roman" w:cs="Times New Roman"/>
          <w:b/>
          <w:color w:val="252626"/>
          <w:sz w:val="28"/>
          <w:szCs w:val="28"/>
        </w:rPr>
        <w:t xml:space="preserve">267 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выездов на акты обследования жилищно-бытовых условий проживания граждан, </w:t>
      </w:r>
      <w:r>
        <w:rPr>
          <w:rFonts w:ascii="Times New Roman" w:hAnsi="Times New Roman" w:cs="Times New Roman"/>
          <w:b/>
          <w:color w:val="252626"/>
          <w:sz w:val="28"/>
          <w:szCs w:val="28"/>
        </w:rPr>
        <w:t>6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 экстренных выездов на момент нахождения граждан в опасной жизненной ситуации.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626"/>
          <w:sz w:val="28"/>
          <w:szCs w:val="28"/>
        </w:rPr>
      </w:pPr>
      <w:r>
        <w:rPr>
          <w:rFonts w:ascii="Times New Roman" w:hAnsi="Times New Roman" w:cs="Times New Roman"/>
          <w:color w:val="252626"/>
          <w:sz w:val="28"/>
          <w:szCs w:val="28"/>
        </w:rPr>
        <w:t xml:space="preserve">Разработано </w:t>
      </w:r>
      <w:r>
        <w:rPr>
          <w:rFonts w:ascii="Times New Roman" w:hAnsi="Times New Roman" w:cs="Times New Roman"/>
          <w:b/>
          <w:color w:val="252626"/>
          <w:sz w:val="28"/>
          <w:szCs w:val="28"/>
        </w:rPr>
        <w:t>469</w:t>
      </w:r>
      <w:r>
        <w:rPr>
          <w:rFonts w:ascii="Times New Roman" w:hAnsi="Times New Roman" w:cs="Times New Roman"/>
          <w:color w:val="252626"/>
          <w:sz w:val="28"/>
          <w:szCs w:val="28"/>
        </w:rPr>
        <w:t xml:space="preserve"> индивидуальных программ предоставления социальных услуг, из них: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52626"/>
          <w:sz w:val="28"/>
          <w:szCs w:val="28"/>
        </w:rPr>
      </w:pPr>
      <w:r>
        <w:rPr>
          <w:rFonts w:ascii="Times New Roman" w:hAnsi="Times New Roman" w:cs="Times New Roman"/>
          <w:color w:val="252626"/>
          <w:sz w:val="28"/>
          <w:szCs w:val="28"/>
        </w:rPr>
        <w:t xml:space="preserve"> - форме социального обслуживания на дому – </w:t>
      </w:r>
      <w:r>
        <w:rPr>
          <w:rFonts w:ascii="Times New Roman" w:hAnsi="Times New Roman" w:cs="Times New Roman"/>
          <w:b/>
          <w:color w:val="252626"/>
          <w:sz w:val="28"/>
          <w:szCs w:val="28"/>
        </w:rPr>
        <w:t>195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52626"/>
          <w:sz w:val="28"/>
          <w:szCs w:val="28"/>
        </w:rPr>
      </w:pPr>
      <w:r>
        <w:rPr>
          <w:rFonts w:ascii="Times New Roman" w:hAnsi="Times New Roman" w:cs="Times New Roman"/>
          <w:color w:val="252626"/>
          <w:sz w:val="28"/>
          <w:szCs w:val="28"/>
        </w:rPr>
        <w:t xml:space="preserve"> - в полустационарной форме – </w:t>
      </w:r>
      <w:r>
        <w:rPr>
          <w:rFonts w:ascii="Times New Roman" w:hAnsi="Times New Roman" w:cs="Times New Roman"/>
          <w:b/>
          <w:color w:val="252626"/>
          <w:sz w:val="28"/>
          <w:szCs w:val="28"/>
        </w:rPr>
        <w:t>37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626"/>
          <w:sz w:val="28"/>
          <w:szCs w:val="28"/>
        </w:rPr>
      </w:pPr>
      <w:r>
        <w:rPr>
          <w:rFonts w:ascii="Times New Roman" w:hAnsi="Times New Roman" w:cs="Times New Roman"/>
          <w:color w:val="252626"/>
          <w:sz w:val="28"/>
          <w:szCs w:val="28"/>
        </w:rPr>
        <w:t xml:space="preserve"> - по окончании срока действия или изменения нуждаемости – </w:t>
      </w:r>
      <w:r>
        <w:rPr>
          <w:rFonts w:ascii="Times New Roman" w:hAnsi="Times New Roman" w:cs="Times New Roman"/>
          <w:b/>
          <w:color w:val="252626"/>
          <w:sz w:val="28"/>
          <w:szCs w:val="28"/>
        </w:rPr>
        <w:t>237</w:t>
      </w:r>
      <w:r>
        <w:rPr>
          <w:rFonts w:ascii="Times New Roman" w:hAnsi="Times New Roman" w:cs="Times New Roman"/>
          <w:color w:val="252626"/>
          <w:sz w:val="28"/>
          <w:szCs w:val="28"/>
        </w:rPr>
        <w:t>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color w:val="252626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  <w:lang w:val="ru-RU"/>
        </w:rPr>
        <w:t>Основными результатами участия  в пилотном проекте по системе долговременного ухода для граждан старшего поколения можно назвать: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252626"/>
          <w:sz w:val="28"/>
          <w:szCs w:val="28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>ккумулирование информации о нуждающихся в долговременном уходе забайкальцах, даже за небольшой срок работы центра позволило перестроить работу социальных учреждений и, главное, сделать услуги для населения более доступными.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jc w:val="both"/>
        <w:rPr>
          <w:sz w:val="28"/>
          <w:szCs w:val="28"/>
          <w:highlight w:val="yellow"/>
        </w:rPr>
      </w:pP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 межведомственное взаимодействие с управляющими компаниями, поликлиниками</w:t>
      </w:r>
      <w:r>
        <w:rPr>
          <w:rFonts w:hint="default" w:ascii="Times New Roman" w:hAnsi="Times New Roman" w:cs="Times New Roman"/>
          <w:color w:val="252626"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 w:cs="Times New Roman"/>
          <w:color w:val="252626"/>
          <w:sz w:val="28"/>
          <w:szCs w:val="28"/>
        </w:rPr>
        <w:t xml:space="preserve">муниципалитетами. А это значит, что человек, обратившись в Координационный центр за помощью, реально ее получает, не выходя из дома. Специалисты полностью собирают пакет документов для того, чтобы  признать нуждающимся  в социальном обслуживании, принять  человека на социальное обслуживание. 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Cs/>
          <w:iCs/>
          <w:color w:val="auto"/>
          <w:sz w:val="28"/>
          <w:szCs w:val="28"/>
          <w:highlight w:val="none"/>
          <w:lang w:val="ru-RU"/>
        </w:rPr>
        <w:t>у</w:t>
      </w:r>
      <w:r>
        <w:rPr>
          <w:rFonts w:hint="default" w:ascii="Times New Roman" w:hAnsi="Times New Roman" w:cs="Times New Roman"/>
          <w:bCs/>
          <w:iCs/>
          <w:color w:val="auto"/>
          <w:sz w:val="28"/>
          <w:szCs w:val="28"/>
          <w:highlight w:val="none"/>
        </w:rPr>
        <w:t>лучшение качества жизни граждан старшего поколения, эффективное использование их потенциала и активное участие в жизни общества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является приоритетным направлением деятельности учреждения для граждан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highlight w:val="none"/>
          <w:lang w:eastAsia="en-US"/>
        </w:rPr>
        <w:t xml:space="preserve"> старшего поколения в дневное время. 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Calibri" w:cs="Times New Roman"/>
          <w:color w:val="auto"/>
          <w:sz w:val="28"/>
          <w:szCs w:val="28"/>
          <w:highlight w:val="none"/>
          <w:lang w:val="ru-RU" w:eastAsia="en-US"/>
        </w:rPr>
        <w:t>профессиональная подготовка кадров;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  <w:lang w:val="ru-RU"/>
        </w:rPr>
        <w:t>н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</w:rPr>
        <w:t xml:space="preserve">овый подход к уходу за маломобильными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  <w:lang w:val="ru-RU"/>
        </w:rPr>
        <w:t>гражданами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</w:rPr>
        <w:t xml:space="preserve"> направлен на максимальную активизацию людей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  <w:lang w:val="ru-RU"/>
        </w:rPr>
        <w:t>;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</w:rPr>
        <w:t>развити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</w:rPr>
        <w:t xml:space="preserve"> технологий семейного (родственного) ухода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  <w:lang w:val="ru-RU"/>
        </w:rPr>
        <w:t>, дооснащение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</w:rPr>
        <w:t xml:space="preserve"> пунктов проката технических средств реабилитации.  При каждом пункте проката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  <w:lang w:val="ru-RU"/>
        </w:rPr>
        <w:t>в пилотных учреждениях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41414"/>
          <w:spacing w:val="0"/>
          <w:sz w:val="28"/>
          <w:szCs w:val="28"/>
          <w:shd w:val="clear" w:fill="FFFFFF"/>
        </w:rPr>
        <w:t xml:space="preserve"> открыта  Школа родственного ухода.</w:t>
      </w:r>
    </w:p>
    <w:sectPr>
      <w:pgSz w:w="11906" w:h="16838"/>
      <w:pgMar w:top="1134" w:right="1134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CB353"/>
    <w:multiLevelType w:val="singleLevel"/>
    <w:tmpl w:val="E7FCB353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">
    <w:nsid w:val="4F89788E"/>
    <w:multiLevelType w:val="multilevel"/>
    <w:tmpl w:val="4F89788E"/>
    <w:lvl w:ilvl="0" w:tentative="0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89CED3D"/>
    <w:multiLevelType w:val="singleLevel"/>
    <w:tmpl w:val="789CED3D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C0FD3"/>
    <w:rsid w:val="00090EDD"/>
    <w:rsid w:val="000E0DDE"/>
    <w:rsid w:val="000E2EA7"/>
    <w:rsid w:val="001970FC"/>
    <w:rsid w:val="001B52B7"/>
    <w:rsid w:val="001C0FD3"/>
    <w:rsid w:val="002A45E0"/>
    <w:rsid w:val="002B7C8D"/>
    <w:rsid w:val="003055C3"/>
    <w:rsid w:val="00375DC6"/>
    <w:rsid w:val="003D2B7D"/>
    <w:rsid w:val="003F3001"/>
    <w:rsid w:val="003F636E"/>
    <w:rsid w:val="00456B30"/>
    <w:rsid w:val="004A47A4"/>
    <w:rsid w:val="004C5270"/>
    <w:rsid w:val="004D0D71"/>
    <w:rsid w:val="004E5E38"/>
    <w:rsid w:val="005270FE"/>
    <w:rsid w:val="005A404B"/>
    <w:rsid w:val="006038D1"/>
    <w:rsid w:val="00626785"/>
    <w:rsid w:val="006510C8"/>
    <w:rsid w:val="006E1B7D"/>
    <w:rsid w:val="006E5405"/>
    <w:rsid w:val="007A2161"/>
    <w:rsid w:val="007E6B26"/>
    <w:rsid w:val="00870498"/>
    <w:rsid w:val="00882D8B"/>
    <w:rsid w:val="00886B67"/>
    <w:rsid w:val="008A3251"/>
    <w:rsid w:val="008E6C32"/>
    <w:rsid w:val="00914531"/>
    <w:rsid w:val="009B4CC2"/>
    <w:rsid w:val="009D7109"/>
    <w:rsid w:val="009F641D"/>
    <w:rsid w:val="00A3741E"/>
    <w:rsid w:val="00A566A2"/>
    <w:rsid w:val="00AB69BB"/>
    <w:rsid w:val="00AC1AF1"/>
    <w:rsid w:val="00C13D3C"/>
    <w:rsid w:val="00C71BF1"/>
    <w:rsid w:val="00C924D3"/>
    <w:rsid w:val="00C92F79"/>
    <w:rsid w:val="00DD59A5"/>
    <w:rsid w:val="00E3296E"/>
    <w:rsid w:val="00E54F75"/>
    <w:rsid w:val="00EB2A6B"/>
    <w:rsid w:val="00F3615F"/>
    <w:rsid w:val="00FC19AE"/>
    <w:rsid w:val="00FC69FA"/>
    <w:rsid w:val="0CC02CC5"/>
    <w:rsid w:val="11A65B68"/>
    <w:rsid w:val="238E5433"/>
    <w:rsid w:val="522A18FD"/>
    <w:rsid w:val="568267E8"/>
    <w:rsid w:val="59EA3770"/>
    <w:rsid w:val="6DBE4718"/>
    <w:rsid w:val="700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rPr>
      <w:sz w:val="24"/>
      <w:szCs w:val="24"/>
    </w:rPr>
  </w:style>
  <w:style w:type="paragraph" w:styleId="7">
    <w:name w:val="List Paragraph"/>
    <w:basedOn w:val="1"/>
    <w:qFormat/>
    <w:uiPriority w:val="99"/>
    <w:pPr>
      <w:spacing w:after="160" w:line="259" w:lineRule="auto"/>
      <w:ind w:left="720"/>
      <w:contextualSpacing/>
    </w:pPr>
  </w:style>
  <w:style w:type="character" w:customStyle="1" w:styleId="8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51CC6-F29A-442C-BB25-186B132CC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3634</Words>
  <Characters>20716</Characters>
  <Lines>172</Lines>
  <Paragraphs>48</Paragraphs>
  <TotalTime>6</TotalTime>
  <ScaleCrop>false</ScaleCrop>
  <LinksUpToDate>false</LinksUpToDate>
  <CharactersWithSpaces>24302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2021-03-05T02:39:00Z</dcterms:created>
  <dc:creator>Админ</dc:creator>
  <cp:lastModifiedBy>guso_</cp:lastModifiedBy>
  <dcterms:modified xsi:type="dcterms:W3CDTF">2021-07-05T08:38:24Z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