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rPr>
          <w:rFonts w:ascii="Arial" w:hAnsi="Arial" w:cs="Arial"/>
        </w:rPr>
      </w:pP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труда и социальной защиты населения Забайкальского края</w:t>
            </w:r>
          </w:p>
        </w:tc>
      </w:tr>
      <w:tr>
        <w:trPr>
          <w:trHeight w:hRule="atLeast"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(наименование органа, осуществляющего функции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полномочия учредителя, главного распорядителя средств бюджета Забайкальского края, государственного учреждения)</w:t>
            </w:r>
          </w:p>
        </w:tc>
      </w:tr>
      <w:tr>
        <w:trPr>
          <w:trHeight w:hRule="atLeast" w:val="544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b w:val="1"/>
                <w:bCs w:val="1"/>
                <w:color w:val="000000"/>
              </w:rPr>
            </w:pPr>
            <w:r>
              <w:rPr>
                <w:rFonts w:ascii="Times New Roman" w:hAnsi="Times New Roman" w:cs="Times New Roman"/>
                <w:b w:val="1"/>
                <w:bCs w:val="1"/>
                <w:color w:val="000000"/>
              </w:rPr>
              <w:t>Подписано ЭП</w:t>
            </w:r>
          </w:p>
          <w:p>
            <w:pPr>
              <w:rPr>
                <w:rFonts w:ascii="Times New Roman" w:hAnsi="Times New Roman" w:cs="Times New Roman"/>
                <w:b w:val="1"/>
                <w:bCs w:val="1"/>
                <w:color w:val="000000"/>
              </w:rPr>
            </w:pPr>
            <w:r>
              <w:rPr>
                <w:rFonts w:ascii="Times New Roman" w:hAnsi="Times New Roman" w:cs="Times New Roman"/>
                <w:b w:val="1"/>
                <w:bCs w:val="1"/>
                <w:color w:val="000000"/>
              </w:rPr>
              <w:t>Нижегородцева Елена Владимировна</w:t>
            </w:r>
          </w:p>
          <w:p>
            <w:pPr>
              <w:rPr>
                <w:rFonts w:ascii="Times New Roman" w:hAnsi="Times New Roman" w:cs="Times New Roman"/>
                <w:b w:val="1"/>
                <w:bCs w:val="1"/>
                <w:color w:val="000000"/>
              </w:rPr>
            </w:pPr>
            <w:r>
              <w:rPr>
                <w:rFonts w:ascii="Times New Roman" w:hAnsi="Times New Roman" w:cs="Times New Roman"/>
                <w:b w:val="1"/>
                <w:bCs w:val="1"/>
                <w:color w:val="000000"/>
              </w:rPr>
              <w:t>28.12.2023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hRule="atLeast"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hRule="atLeast"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 w:val="1"/>
                <w:bCs w:val="1"/>
                <w:color w:val="000000"/>
                <w:sz w:val="26"/>
                <w:szCs w:val="26"/>
              </w:rPr>
              <w:t>ГОСУДАРСТВЕННОЕ ЗАДАНИЕ № 1</w:t>
            </w:r>
          </w:p>
        </w:tc>
      </w:tr>
      <w:tr>
        <w:trPr>
          <w:trHeight w:hRule="atLeast"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2024 год и на плановый период 2025 и 2026 годов</w:t>
            </w:r>
          </w:p>
        </w:tc>
      </w:tr>
      <w:tr>
        <w:trPr>
          <w:trHeight w:hRule="atLeast"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0506001</w:t>
            </w:r>
          </w:p>
        </w:tc>
      </w:tr>
      <w:tr>
        <w:trPr>
          <w:trHeight w:hRule="atLeast"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</w:tr>
      <w:tr>
        <w:trPr>
          <w:trHeight w:hRule="atLeast"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trHeight w:hRule="atLeast"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по сводному реестру</w:t>
            </w:r>
          </w:p>
        </w:tc>
        <w:tc>
          <w:tcPr>
            <w:tcW w:w="14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762X0925</w:t>
            </w:r>
          </w:p>
        </w:tc>
      </w:tr>
      <w:tr>
        <w:trPr>
          <w:trHeight w:hRule="atLeast"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УЧРЕЖДЕНИЕ СОЦИАЛЬНОГО ОБСЛУЖИВАНИЯ "ЧЕРНОВСКИЙ КОМПЛЕКСНЫЙ ЦЕНТР СОЦИАЛЬНОГО ОБСЛУЖИВАНИЯ НАСЕЛЕНИЯ "БЕРЕГИНЯ" ЗАБАЙКАЛЬСКОГО КРАЯ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hRule="atLeast"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framePr w:w="303" w:h="1235" w:hRule="atLeast" w:x="1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 w:type="textWrapping"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>
      <w:pPr>
        <w:rPr>
          <w:rFonts w:ascii="Arial" w:hAnsi="Arial" w:cs="Arial"/>
        </w:rPr>
      </w:pPr>
      <w:r>
        <w:drawing>
          <wp:inline xmlns:wp="http://schemas.openxmlformats.org/drawingml/2006/wordprocessingDrawing">
            <wp:extent cx="2639060" cy="784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784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hRule="atLeast"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88.10</w:t>
            </w:r>
          </w:p>
        </w:tc>
      </w:tr>
      <w:tr>
        <w:trPr>
          <w:trHeight w:hRule="atLeast"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 w:type="textWrapping"/>
        <w:br w:type="textWrapping"/>
      </w:r>
    </w:p>
    <w:p>
      <w:pPr>
        <w:pageBreakBefore w:val="1"/>
        <w:rPr>
          <w:rFonts w:ascii="Arial" w:hAnsi="Arial" w:cs="Arial"/>
        </w:rPr>
      </w:pPr>
    </w:p>
    <w:p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DC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22.030.0</w:t>
            </w: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социального обслуживания в 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</w:t>
            </w:r>
          </w:p>
        </w:tc>
        <w:tc>
          <w:tcPr>
            <w:tcW w:w="85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наличии иных обстоятельств, которые ухудшают или способны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государственной услуги:</w:t>
            </w:r>
          </w:p>
        </w:tc>
      </w:tr>
      <w:tr>
        <w:trPr>
          <w:trHeight w:hRule="atLeast"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853100О.99.0.АЭ09АА00000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442-ФЗ Об основах социального обслуживания граждан в Российской Федерации от 28.12.2013</w:t>
            </w: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 Порядок  информирования  потенциальных  потребителей 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22.031.0</w:t>
            </w: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государственной услуги:</w:t>
            </w:r>
          </w:p>
        </w:tc>
      </w:tr>
      <w:tr>
        <w:trPr>
          <w:trHeight w:hRule="atLeast"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853200О.99.0.АЭ10АА00000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(формы) оказания услуги(Очно)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293 126,05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293 126,05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293 126,50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442-ФЗ Об основах социального обслуживания граждан в Российской Федерации от 28.12.2013</w:t>
            </w: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 Порядок  информирования  потенциальных  потребителей 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22.042.0</w:t>
            </w: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85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государственной услуги:</w:t>
            </w:r>
          </w:p>
        </w:tc>
      </w:tr>
      <w:tr>
        <w:trPr>
          <w:trHeight w:hRule="atLeast"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870000О.99.0.АЭ21АА08000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2(Предоставление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293 126,05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293 126,05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293 126,05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231-НПА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Забайкальского края № 1095-ЗЗК  от 08.12.2014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Забайкальского края  № 620   от 31.10.2014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Забайкальского края № 628  от 07.11.2014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Российской Федерации  № 442-ФЗ  от 28.12.2013</w:t>
            </w: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 Порядок  информирования  потенциальных  потребителей 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22.043.0</w:t>
            </w: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социального обслуживания в форме на дому</w:t>
            </w:r>
          </w:p>
        </w:tc>
        <w:tc>
          <w:tcPr>
            <w:tcW w:w="85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государственной услуги:</w:t>
            </w:r>
          </w:p>
        </w:tc>
      </w:tr>
      <w:tr>
        <w:trPr>
          <w:trHeight w:hRule="atLeast"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880000О.99.0.АЭ22АА01000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социальных услуг 3(Предоставление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услуг)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4(Гражданин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Очно(Очно)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91 744,05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230-НПА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Забайкальского края № 1095-ЗЗК  от 08.12.2014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Забайкальского края  № 620   от 31.10.2014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Забайкальского края № 628  от 07.11.2014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Российской Федерации  № 442-ФЗ  от 28.12.2013</w:t>
            </w: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 Порядок  информирования  потенциальных  потребителей 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государственной услуги: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32.003.0</w:t>
            </w: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85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государственной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416" w:type="dxa"/>
            <w:gridSpan w:val="11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государственной услуги:</w:t>
            </w:r>
          </w:p>
        </w:tc>
      </w:tr>
      <w:tr>
        <w:trPr>
          <w:trHeight w:hRule="atLeast"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23" w:type="dxa"/>
            <w:gridSpan w:val="6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форм (условий) оказания услуги(Очная)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услуг в оказанных услугах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форм (условий) оказания услуги(Очная)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форм (условий) оказания услуги(Очная)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прошедших подготовку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6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23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86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0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3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416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5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9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 форм (условий) оказания услуги(Очная)</w:t>
            </w:r>
          </w:p>
        </w:tc>
        <w:tc>
          <w:tcPr>
            <w:tcW w:w="10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 Нормативные  правовые 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481  от 24.05.2014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120-ФЗ Об основах системы профилактики безнадзорности и правонарушений несовершеннолетних от 24.06.1999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№ 159-ФЗ  от 21.12.1996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223-ФЗ Семейный кодекс Российской Федерации от 29.12.2995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48-ФЗ Об опеке и попечительстве от 24.04.2008</w:t>
            </w:r>
          </w:p>
        </w:tc>
      </w:tr>
      <w:tr>
        <w:trPr>
          <w:trHeight w:hRule="atLeast"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 Порядок  информирования  потенциальных  потребителей  государственной услуги:</w:t>
            </w: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41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pageBreakBefore w:val="1"/>
        <w:rPr>
          <w:rFonts w:ascii="Arial" w:hAnsi="Arial" w:cs="Arial"/>
        </w:rPr>
      </w:pPr>
    </w:p>
    <w:p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540"/>
        </w:trPr>
        <w:tc>
          <w:tcPr>
            <w:tcW w:w="1528" w:type="dxa"/>
            <w:gridSpan w:val="14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DC"/>
              </w:rPr>
              <w:t>Часть 2. Сведения о выполняемых работах</w:t>
            </w:r>
          </w:p>
        </w:tc>
      </w:tr>
      <w:tr>
        <w:trPr>
          <w:trHeight w:hRule="atLeast" w:val="516"/>
        </w:trPr>
        <w:tc>
          <w:tcPr>
            <w:tcW w:w="1528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Наименование работы: </w:t>
            </w:r>
          </w:p>
        </w:tc>
        <w:tc>
          <w:tcPr>
            <w:tcW w:w="11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528" w:type="dxa"/>
            <w:gridSpan w:val="10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сопровождение семей с детьми</w:t>
            </w:r>
          </w:p>
        </w:tc>
        <w:tc>
          <w:tcPr>
            <w:tcW w:w="1140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Категории потребителей работы: 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75"/>
        </w:trPr>
        <w:tc>
          <w:tcPr>
            <w:tcW w:w="1528" w:type="dxa"/>
            <w:gridSpan w:val="10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 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работы:</w:t>
            </w:r>
          </w:p>
        </w:tc>
      </w:tr>
      <w:tr>
        <w:trPr>
          <w:trHeight w:hRule="atLeast"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Показатели, характеризующие качество работы</w:t>
            </w:r>
          </w:p>
        </w:tc>
      </w:tr>
      <w:tr>
        <w:trPr>
          <w:trHeight w:hRule="atLeast" w:val="288"/>
        </w:trPr>
        <w:tc>
          <w:tcPr>
            <w:tcW w:w="152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51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157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141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125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854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>
        <w:trPr>
          <w:trHeight w:hRule="atLeast" w:val="288"/>
        </w:trPr>
        <w:tc>
          <w:tcPr>
            <w:tcW w:w="152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3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6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6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>
        <w:trPr>
          <w:trHeight w:hRule="atLeast" w:val="288"/>
        </w:trPr>
        <w:tc>
          <w:tcPr>
            <w:tcW w:w="152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>
        <w:trPr>
          <w:trHeight w:hRule="atLeast" w:val="288"/>
        </w:trPr>
        <w:tc>
          <w:tcPr>
            <w:tcW w:w="1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889919.Р.24.1.АЭ200001000</w:t>
            </w:r>
          </w:p>
        </w:tc>
        <w:tc>
          <w:tcPr>
            <w:tcW w:w="115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педагогической, юридической, социальной помощи(Оказание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очная(очная)</w:t>
            </w:r>
          </w:p>
        </w:tc>
        <w:tc>
          <w:tcPr>
            <w:tcW w:w="10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889919.Р.24.1.АЭ200001000</w:t>
            </w:r>
          </w:p>
        </w:tc>
        <w:tc>
          <w:tcPr>
            <w:tcW w:w="115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педагогической, юридической, социальной помощи(Оказание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очная(очная)</w:t>
            </w:r>
          </w:p>
        </w:tc>
        <w:tc>
          <w:tcPr>
            <w:tcW w:w="10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889919.Р.24.1.АЭ200001000</w:t>
            </w:r>
          </w:p>
        </w:tc>
        <w:tc>
          <w:tcPr>
            <w:tcW w:w="115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педагогической, юридической, социальной помощи(Оказание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очная(очная)</w:t>
            </w:r>
          </w:p>
        </w:tc>
        <w:tc>
          <w:tcPr>
            <w:tcW w:w="10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trHeight w:hRule="atLeast" w:val="288"/>
        </w:trPr>
        <w:tc>
          <w:tcPr>
            <w:tcW w:w="1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889919.Р.24.1.АЭ200001000</w:t>
            </w:r>
          </w:p>
        </w:tc>
        <w:tc>
          <w:tcPr>
            <w:tcW w:w="115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педагогической, юридической, социальной помощи(Оказание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114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очная(очная)</w:t>
            </w:r>
          </w:p>
        </w:tc>
        <w:tc>
          <w:tcPr>
            <w:tcW w:w="109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получивших услугу</w:t>
            </w:r>
          </w:p>
        </w:tc>
        <w:tc>
          <w:tcPr>
            <w:tcW w:w="11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ageBreakBefore w:val="1"/>
        <w:rPr>
          <w:rFonts w:ascii="Arial" w:hAnsi="Arial" w:cs="Arial"/>
        </w:rPr>
      </w:pPr>
    </w:p>
    <w:p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526"/>
        </w:trPr>
        <w:tc>
          <w:tcPr>
            <w:tcW w:w="15235" w:type="dxa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DC"/>
              </w:rPr>
              <w:t>Часть 3. Прочие сведения о государственном задании</w:t>
            </w:r>
          </w:p>
        </w:tc>
      </w:tr>
    </w:tbl>
    <w:p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/>
      </w: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270"/>
          <w:tblHeader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Основания для досрочного прекращения выполнения государственного задания:</w:t>
            </w:r>
          </w:p>
        </w:tc>
      </w:tr>
      <w:tr>
        <w:trPr>
          <w:trHeight w:hRule="atLeast" w:val="287"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ликвидация учреждения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 w:type="textWrapping"/>
      </w: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300"/>
          <w:tblHeader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Иная информация, необходимая для выполнения (контроля за выполнением) государственного задания:</w:t>
            </w:r>
          </w:p>
        </w:tc>
      </w:tr>
      <w:tr>
        <w:trPr>
          <w:trHeight w:hRule="atLeast" w:val="255"/>
        </w:trPr>
        <w:tc>
          <w:tcPr>
            <w:tcW w:w="15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/>
        <w:br w:type="textWrapping"/>
        <w:br w:type="textWrapping"/>
      </w: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Порядок контроля за выполнением государственного задания:</w:t>
            </w:r>
          </w:p>
        </w:tc>
      </w:tr>
      <w:tr>
        <w:trPr>
          <w:trHeight w:hRule="atLeast" w:val="545"/>
          <w:tblHeader/>
        </w:trPr>
        <w:tc>
          <w:tcPr>
            <w:tcW w:w="395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39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3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власти, осуществляющие контроль за выполнением государственного задания</w:t>
            </w:r>
          </w:p>
        </w:tc>
      </w:tr>
      <w:tr>
        <w:trPr>
          <w:trHeight w:hRule="atLeast" w:val="269"/>
          <w:tblHeader/>
        </w:trPr>
        <w:tc>
          <w:tcPr>
            <w:tcW w:w="395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hRule="atLeast" w:val="285"/>
        </w:trPr>
        <w:tc>
          <w:tcPr>
            <w:tcW w:w="395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 об исполнении государстьвенного задания</w:t>
            </w:r>
          </w:p>
        </w:tc>
        <w:tc>
          <w:tcPr>
            <w:tcW w:w="39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один раз в квартал</w:t>
            </w:r>
          </w:p>
        </w:tc>
        <w:tc>
          <w:tcPr>
            <w:tcW w:w="736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</w:tr>
    </w:tbl>
    <w:p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/>
      </w:r>
    </w:p>
    <w:tbl>
      <w:tblPr>
        <w:tblW w:w="0" w:type="auto"/>
        <w:tblInd w:w="0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4. Требование к отчетности о выполнении государственного задания</w:t>
            </w:r>
          </w:p>
        </w:tc>
      </w:tr>
      <w:tr>
        <w:trPr>
          <w:trHeight w:hRule="atLeast"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Периодичность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w="15225" w:type="dxa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один раз в квартал</w:t>
            </w:r>
          </w:p>
        </w:tc>
      </w:tr>
      <w:tr>
        <w:trPr>
          <w:trHeight w:hRule="atLeast"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Сроки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w="15225" w:type="dxa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10 числа месяца, следующего за отчетным периодом</w:t>
            </w:r>
          </w:p>
        </w:tc>
      </w:tr>
      <w:tr>
        <w:trPr>
          <w:trHeight w:hRule="atLeast"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4.3. Иные требования к отчетности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w="15225" w:type="dxa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годового отчета о выполнении государственного задания до 15 января года, следующего за отчетным</w:t>
            </w:r>
          </w:p>
        </w:tc>
      </w:tr>
      <w:tr>
        <w:trPr>
          <w:trHeight w:hRule="atLeast" w:val="285"/>
        </w:trPr>
        <w:tc>
          <w:tcPr>
            <w:tcW w:w="15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5. Иные показатели, связанные с выполнением государственного задания:</w:t>
            </w:r>
          </w:p>
        </w:tc>
      </w:tr>
      <w:tr>
        <w:trPr>
          <w:trHeight w:hRule="atLeast" w:val="285"/>
        </w:trPr>
        <w:tc>
          <w:tcPr>
            <w:tcW w:w="15225" w:type="dxa"/>
            <w:tcBorders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предварительного отчета о выполнении государственного задания до 25 ноября отчетного года</w:t>
            </w:r>
          </w:p>
          <w:p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выполнения государственного задания составляет 98 % годового объема оказания государственной услуги</w:t>
            </w:r>
          </w:p>
        </w:tc>
      </w:tr>
    </w:tbl>
    <w:p>
      <w:pPr>
        <w:rPr>
          <w:rFonts w:ascii="Arial" w:hAnsi="Arial" w:cs="Arial"/>
        </w:rPr>
      </w:pPr>
    </w:p>
    <w:sectPr>
      <w:footerReference xmlns:r="http://schemas.openxmlformats.org/officeDocument/2006/relationships" w:type="default" r:id="RelFtr1"/>
      <w:type w:val="nextPage"/>
      <w:pgSz w:w="16901" w:h="11950" w:code="0" w:orient="landscape"/>
      <w:pgMar w:left="567" w:right="567" w:top="567" w:bottom="567" w:header="708" w:footer="708" w:gutter="0"/>
      <w:pgNumType w:start="1"/>
      <w:noEndnote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framePr w:w="4535" w:h="239" w:hRule="atLeast" w:x="6793"/>
      <w:rPr>
        <w:rFonts w:ascii="Arial" w:hAnsi="Arial" w:cs="Arial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color w:val="000000"/>
        <w:sz w:val="20"/>
        <w:szCs w:val="20"/>
      </w:rPr>
      <w:t>#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color w:val="000000"/>
        <w:sz w:val="20"/>
        <w:szCs w:val="20"/>
      </w:rPr>
      <w:t>#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foot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Keysystems.DWH2.ReportDesigner</dc:creator>
  <dcterms:created xsi:type="dcterms:W3CDTF">2024-02-20T04:01:17Z</dcterms:created>
  <dcterms:modified xsi:type="dcterms:W3CDTF">2024-02-20T04:01:19Z</dcterms:modified>
  <cp:revision>1</cp:revision>
  <dc:subject>РЎРѕР·РґР°РЅ: keysystems 30.10.2017 11:31:15; РР·РјРµРЅРµРЅ: belomestnova 08.02.2024 14:02:04</dc:subject>
</cp:coreProperties>
</file>